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CD0" w:rsidRPr="001A3CD0" w:rsidRDefault="001A3CD0" w:rsidP="001A3CD0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sz w:val="30"/>
          <w:szCs w:val="30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30"/>
          <w:szCs w:val="30"/>
          <w:lang w:val="de-DE"/>
        </w:rPr>
        <w:t>Technische Zusammenfassung: Architektur &amp; Merkmale des Skripts</w:t>
      </w:r>
      <w:r w:rsidR="00CD217F">
        <w:rPr>
          <w:rFonts w:ascii="Arial" w:eastAsia="Times New Roman" w:hAnsi="Arial" w:cs="Arial"/>
          <w:b/>
          <w:bCs/>
          <w:color w:val="111827"/>
          <w:sz w:val="30"/>
          <w:szCs w:val="30"/>
          <w:lang w:val="de-DE"/>
        </w:rPr>
        <w:t xml:space="preserve"> zur </w:t>
      </w:r>
      <w:proofErr w:type="spellStart"/>
      <w:r w:rsidR="00CD217F">
        <w:rPr>
          <w:rFonts w:ascii="Arial" w:eastAsia="Times New Roman" w:hAnsi="Arial" w:cs="Arial"/>
          <w:b/>
          <w:bCs/>
          <w:color w:val="111827"/>
          <w:sz w:val="30"/>
          <w:szCs w:val="30"/>
          <w:lang w:val="de-DE"/>
        </w:rPr>
        <w:t>Royalty</w:t>
      </w:r>
      <w:proofErr w:type="spellEnd"/>
      <w:r w:rsidR="00CD217F">
        <w:rPr>
          <w:rFonts w:ascii="Arial" w:eastAsia="Times New Roman" w:hAnsi="Arial" w:cs="Arial"/>
          <w:b/>
          <w:bCs/>
          <w:color w:val="111827"/>
          <w:sz w:val="30"/>
          <w:szCs w:val="30"/>
          <w:lang w:val="de-DE"/>
        </w:rPr>
        <w:t>-</w:t>
      </w:r>
      <w:bookmarkStart w:id="0" w:name="_GoBack"/>
      <w:bookmarkEnd w:id="0"/>
      <w:r w:rsidR="00CD217F">
        <w:rPr>
          <w:rFonts w:ascii="Arial" w:eastAsia="Times New Roman" w:hAnsi="Arial" w:cs="Arial"/>
          <w:b/>
          <w:bCs/>
          <w:color w:val="111827"/>
          <w:sz w:val="30"/>
          <w:szCs w:val="30"/>
          <w:lang w:val="de-DE"/>
        </w:rPr>
        <w:t>Berechnung</w:t>
      </w:r>
    </w:p>
    <w:p w:rsidR="001A3CD0" w:rsidRPr="001A3CD0" w:rsidRDefault="001A3CD0" w:rsidP="001A3CD0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Dieses Dokument fasst die technischen Eigenschaften des Python-Skripts zur Royalty-Berechnung zusammen.</w:t>
      </w:r>
    </w:p>
    <w:p w:rsidR="001A3CD0" w:rsidRPr="001A3CD0" w:rsidRDefault="001A3CD0" w:rsidP="001A3CD0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Projekt-Ziel: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 xml:space="preserve"> Ein modulares Python-Skript mit einer Tkinter-GUI, das quartalsweise Verkaufs-Statements verarbeitet und daraus Lizenzabrechnungen für Drittlizenzgeber ("Royaltors") erstellt.</w:t>
      </w:r>
    </w:p>
    <w:p w:rsidR="001A3CD0" w:rsidRPr="001A3CD0" w:rsidRDefault="001A3CD0" w:rsidP="001A3CD0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Kernarchitektur: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 xml:space="preserve"> Das Skript wird vollständig durch die zentrale </w:t>
      </w:r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CLIENT_CONFIG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-Variable gesteuert. Jeder Kunde ist ein Eintrag in diesem Dictionary und definiert seine eigenen Dateipfade, Spalten-Mappings, Dateiformate und Logik-Flags. Dieses Design-Prinzip ermöglicht maximale Flexibilität und eine einfache Erweiterbarkeit für neue Kunden, oft ohne Änderungen an der Kernlogik.</w:t>
      </w:r>
    </w:p>
    <w:p w:rsidR="001A3CD0" w:rsidRPr="001A3CD0" w:rsidRDefault="001A3CD0" w:rsidP="001A3CD0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</w:rPr>
      </w:pP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Datenmodell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:</w:t>
      </w:r>
    </w:p>
    <w:p w:rsidR="001A3CD0" w:rsidRPr="001A3CD0" w:rsidRDefault="001A3CD0" w:rsidP="001A3CD0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Kundenstatement (.xlsx, .csv, .txt):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Enthält Verkaufsdaten. Unterstützt das Zusammenführen mehrerer Dateien via </w:t>
      </w:r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*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im Dateinamen.</w:t>
      </w:r>
    </w:p>
    <w:p w:rsidR="001A3CD0" w:rsidRPr="001A3CD0" w:rsidRDefault="001A3CD0" w:rsidP="001A3CD0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CDM_Royalties_Basis.xlsx:</w:t>
      </w:r>
      <w:r w:rsidRPr="001A3CD0">
        <w:rPr>
          <w:rFonts w:ascii="Arial" w:eastAsia="Times New Roman" w:hAnsi="Arial" w:cs="Arial"/>
          <w:color w:val="424242"/>
          <w:sz w:val="24"/>
          <w:szCs w:val="24"/>
        </w:rPr>
        <w:t> 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Globale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 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Stammdaten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 (ISRC -&gt; 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Royaltor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, Royalty Rate, 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saubere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 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Metadaten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>).</w:t>
      </w:r>
    </w:p>
    <w:p w:rsidR="001A3CD0" w:rsidRPr="001A3CD0" w:rsidRDefault="001A3CD0" w:rsidP="001A3CD0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[Kunde]_MasterFileData.xlsx: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Optionale, kundenspezifische Stammdaten zur Aufschlüsselung von Alben auf ISRC-Ebene.</w:t>
      </w:r>
    </w:p>
    <w:p w:rsidR="001A3CD0" w:rsidRPr="001A3CD0" w:rsidRDefault="001A3CD0" w:rsidP="001A3CD0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[Kunde]_LumpSumDistribution.xlsx: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Optionale Datei, die als Verteilungsbasis für Pauschalzahlungen ("Lump Sum") dient.</w:t>
      </w:r>
    </w:p>
    <w:p w:rsidR="001A3CD0" w:rsidRPr="001A3CD0" w:rsidRDefault="001A3CD0" w:rsidP="001A3CD0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</w:rPr>
      </w:pP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Wichtige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 xml:space="preserve"> </w:t>
      </w: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Funktionalitäten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 xml:space="preserve"> &amp; </w:t>
      </w: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Merkmale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: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Konfigurations-gesteuerte Verarbeitung: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Nahezu alle Aspekte der Verarbeitung werden pro Kunde in der </w:t>
      </w:r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CLIENT_CONFIG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definiert, was Code-Änderungen für neue Kunden minimiert.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Flexible Lade-Routinen: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Verarbeitet diverse Formate: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Standard-Excel (</w:t>
      </w:r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.xlsx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, </w:t>
      </w:r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.xls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) und CSV-Dateien.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Textdateien mit beliebigen Trennzeichen (z.B. </w:t>
      </w:r>
      <w:proofErr w:type="gram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.txt</w:t>
      </w:r>
      <w:proofErr w:type="gram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mit Tabulator).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</w:rPr>
      </w:pP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Komplexe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 Excel-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Formate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 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mit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 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mehreren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 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</w:rPr>
        <w:t>Kopfzeilen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 xml:space="preserve"> (Loader </w:t>
      </w: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</w:rPr>
        <w:t>smith_co_multi_header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</w:rPr>
        <w:t>).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Excel-Dateien, die intern als Textdateien gespeichert sind (z.B. bei "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Hit_Music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").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Robuste Album-Aufschlüsselung: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Kann Album-Umsätze auf die enthaltenen ISRCs verteilen. Die Erkennung von Alben ist flexibel und wird über </w:t>
      </w: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logic_flags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gesteuert (z.B. über einen Spaltenwert wie "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Product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", eine Liste von Werten </w:t>
      </w:r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["DA", "SB"]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oder durch ein leeres ISRC-Feld).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lastRenderedPageBreak/>
        <w:t>Lump-</w:t>
      </w: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Sum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-Verarbeitung: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Eine universelle Funktion, die über ein GUI-Feld aktiviert wird und wahlweise die </w:t>
      </w: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MasterFileData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oder eine dedizierte </w:t>
      </w: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LumpSumDistribution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-Datei als Verteilungsquelle nutzt.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</w:rPr>
      </w:pP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Dynamische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 xml:space="preserve"> </w:t>
      </w: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Daten-Bereinigung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: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clean_currency_from_payable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: Entfernt automatisch Währungssymbole, Text und Leerzeichen aus Betragsspalten.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filter_rows_on_load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: Entfernt unerwünschte Zeilen (z.B. Summenzeilen) basierend auf konfigurierbaren Regeln.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clean_isrc_hyphens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: Entfernt Bindestriche aus ISRC-Codes vor der Verarbeitung.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Intelligente Metadaten-Anreicherung: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Füllt fehlende Metadaten (Titel/Artist) aus verschiedenen Quellen auf (Statement, Master-Datei, Basis-Datei) und kann via </w:t>
      </w: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get_metadata_from_royalties_basis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-Flag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 xml:space="preserve"> gezielt das Überschreiben von unsauberen Statement-Metadaten erzwingen.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Finanz-</w:t>
      </w: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Logiken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Der </w:t>
      </w: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net_payable_factor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ermöglicht die Anwendung von kundenspezifischen Multiplikationsfaktoren auf die Nettobeträge.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  <w:lang w:val="de-DE"/>
        </w:rPr>
        <w:t>Reaktionsschnelle GUI mit Threading: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 xml:space="preserve"> Die </w:t>
      </w:r>
      <w:proofErr w:type="spellStart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Tkinter</w:t>
      </w:r>
      <w:proofErr w:type="spell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-Oberfläche lagert die rechenintensive Verarbeitung in einen separaten Thread aus. Dadurch bleibt die App jederzeit reaktionsfähig und zeigt den Fortschritt live an.</w:t>
      </w:r>
    </w:p>
    <w:p w:rsidR="001A3CD0" w:rsidRPr="001A3CD0" w:rsidRDefault="001A3CD0" w:rsidP="001A3CD0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</w:rPr>
      </w:pPr>
      <w:proofErr w:type="spellStart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>Professionelle</w:t>
      </w:r>
      <w:proofErr w:type="spellEnd"/>
      <w:r w:rsidRPr="001A3CD0">
        <w:rPr>
          <w:rFonts w:ascii="Arial" w:eastAsia="Times New Roman" w:hAnsi="Arial" w:cs="Arial"/>
          <w:b/>
          <w:bCs/>
          <w:color w:val="111827"/>
          <w:sz w:val="24"/>
          <w:szCs w:val="24"/>
          <w:bdr w:val="single" w:sz="2" w:space="0" w:color="E3E3E3" w:frame="1"/>
        </w:rPr>
        <w:t xml:space="preserve"> Outputs: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Alle erzeugten CSV-Dateien werden mit </w:t>
      </w: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encoding</w:t>
      </w:r>
      <w:proofErr w:type="spellEnd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='utf-8-sig'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 korrekt codiert, sodass Sonderzeichen (ä, ö, ü, é) in Excel fehlerfrei dargestellt werden.</w:t>
      </w:r>
    </w:p>
    <w:p w:rsidR="001A3CD0" w:rsidRPr="001A3CD0" w:rsidRDefault="001A3CD0" w:rsidP="001A3CD0">
      <w:pPr>
        <w:numPr>
          <w:ilvl w:val="2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424242"/>
          <w:sz w:val="24"/>
          <w:szCs w:val="24"/>
          <w:lang w:val="de-DE"/>
        </w:rPr>
      </w:pP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Die Währung wird pro Kunde in der </w:t>
      </w:r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CLIENT_CONFIG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 xml:space="preserve"> definiert und automatisch in die Spaltenüberschriften </w:t>
      </w:r>
      <w:proofErr w:type="gramStart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aller</w:t>
      </w:r>
      <w:proofErr w:type="gramEnd"/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 xml:space="preserve"> Finanz-Reports eingefügt (z.B. </w:t>
      </w:r>
      <w:proofErr w:type="spellStart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>Total_Net_Payable</w:t>
      </w:r>
      <w:proofErr w:type="spellEnd"/>
      <w:r w:rsidRPr="001A3CD0">
        <w:rPr>
          <w:rFonts w:ascii="Courier New" w:eastAsia="Times New Roman" w:hAnsi="Courier New" w:cs="Courier New"/>
          <w:b/>
          <w:bCs/>
          <w:color w:val="111827"/>
          <w:sz w:val="21"/>
          <w:szCs w:val="21"/>
          <w:bdr w:val="single" w:sz="2" w:space="0" w:color="E3E3E3" w:frame="1"/>
          <w:shd w:val="clear" w:color="auto" w:fill="E3E3E3"/>
          <w:lang w:val="de-DE"/>
        </w:rPr>
        <w:t xml:space="preserve"> (EUR)</w:t>
      </w:r>
      <w:r w:rsidRPr="001A3CD0">
        <w:rPr>
          <w:rFonts w:ascii="Arial" w:eastAsia="Times New Roman" w:hAnsi="Arial" w:cs="Arial"/>
          <w:color w:val="424242"/>
          <w:sz w:val="24"/>
          <w:szCs w:val="24"/>
          <w:lang w:val="de-DE"/>
        </w:rPr>
        <w:t>).</w:t>
      </w:r>
    </w:p>
    <w:p w:rsidR="00B513CB" w:rsidRPr="001A3CD0" w:rsidRDefault="00B513CB">
      <w:pPr>
        <w:rPr>
          <w:lang w:val="de-DE"/>
        </w:rPr>
      </w:pPr>
    </w:p>
    <w:sectPr w:rsidR="00B513CB" w:rsidRPr="001A3CD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D467C"/>
    <w:multiLevelType w:val="multilevel"/>
    <w:tmpl w:val="9194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D0"/>
    <w:rsid w:val="001A3CD0"/>
    <w:rsid w:val="006B7F93"/>
    <w:rsid w:val="00B513CB"/>
    <w:rsid w:val="00CD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71DD5-8197-4642-893C-29304BFE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1A3C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1A3CD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b-2">
    <w:name w:val="mb-2"/>
    <w:basedOn w:val="Standard"/>
    <w:rsid w:val="001A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1A3CD0"/>
    <w:rPr>
      <w:b/>
      <w:bCs/>
    </w:rPr>
  </w:style>
  <w:style w:type="character" w:styleId="HTMLCode">
    <w:name w:val="HTML Code"/>
    <w:basedOn w:val="Absatz-Standardschriftart"/>
    <w:uiPriority w:val="99"/>
    <w:semiHidden/>
    <w:unhideWhenUsed/>
    <w:rsid w:val="001A3CD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Rippe 2</dc:creator>
  <cp:keywords/>
  <dc:description/>
  <cp:lastModifiedBy>Lutz Rippe 2</cp:lastModifiedBy>
  <cp:revision>3</cp:revision>
  <dcterms:created xsi:type="dcterms:W3CDTF">2025-10-24T16:07:00Z</dcterms:created>
  <dcterms:modified xsi:type="dcterms:W3CDTF">2025-10-24T17:20:00Z</dcterms:modified>
</cp:coreProperties>
</file>